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GOD’S RIGHTEOUS JUDGMENT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Romans 2:1-16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Verse: 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But because of your stubbornness and your unrepentant heart, you are storing up wrath against yourself for the day of God’s wrath, when his righteous judgment will be revealed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Georgia" w:cs="Georgia" w:eastAsia="Georgia" w:hAnsi="Georgi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vertAlign w:val="baseline"/>
          <w:rtl w:val="0"/>
        </w:rPr>
        <w:t xml:space="preserve">1.  To whom is Paul speaking, and why are they without excuse (1)? What do people who judge others think about themselves (2-3)? How is God’s judgment different from human judgment?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Read verses 4-5. In what way do people show contempt for God? Why is God so kind and patient with sinners? Why is having a stubborn and unrepentant heart so serious? How is the day of God’s wrath related to his righteous judgment?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What is the general principle of God’s judgment (6)? On what basis does God judge people (7-8)? What are the consequences of God’s judgment (9-10)? What characterizes God’s judgment (11)?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In what sense is God’s judgment fair to both those who are apart from the law, and under the law (12-13)? What is the standard of God’s judgment for those who do not have the law (14-15)? What is the ultimate standard of God’s judgment (16)?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