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726"/>
        </w:tabs>
        <w:ind w:left="0" w:firstLine="0"/>
        <w:rPr>
          <w:vertAlign w:val="baseline"/>
        </w:rPr>
      </w:pPr>
      <w:r w:rsidDel="00000000" w:rsidR="00000000" w:rsidRPr="00000000">
        <w:rPr>
          <w:vertAlign w:val="baseline"/>
          <w:rtl w:val="0"/>
        </w:rPr>
        <w:t xml:space="preserve">LET THEM LISTEN TO MOSES AND THE PROPHETS</w:t>
      </w:r>
    </w:p>
    <w:p w:rsidR="00000000" w:rsidDel="00000000" w:rsidP="00000000" w:rsidRDefault="00000000" w:rsidRPr="00000000" w14:paraId="00000002">
      <w:pPr>
        <w:widowControl w:val="0"/>
        <w:ind w:left="0" w:firstLine="0"/>
        <w:jc w:val="center"/>
        <w:rPr>
          <w:vertAlign w:val="baseline"/>
        </w:rPr>
      </w:pPr>
      <w:r w:rsidDel="00000000" w:rsidR="00000000" w:rsidRPr="00000000">
        <w:rPr>
          <w:rtl w:val="0"/>
        </w:rPr>
      </w:r>
    </w:p>
    <w:p w:rsidR="00000000" w:rsidDel="00000000" w:rsidP="00000000" w:rsidRDefault="00000000" w:rsidRPr="00000000" w14:paraId="00000003">
      <w:pPr>
        <w:widowControl w:val="0"/>
        <w:ind w:left="0" w:firstLine="0"/>
        <w:jc w:val="both"/>
        <w:rPr>
          <w:vertAlign w:val="baseline"/>
        </w:rPr>
      </w:pPr>
      <w:r w:rsidDel="00000000" w:rsidR="00000000" w:rsidRPr="00000000">
        <w:rPr>
          <w:vertAlign w:val="baseline"/>
          <w:rtl w:val="0"/>
        </w:rPr>
        <w:t xml:space="preserve">Luke 16:14-31</w:t>
      </w:r>
    </w:p>
    <w:p w:rsidR="00000000" w:rsidDel="00000000" w:rsidP="00000000" w:rsidRDefault="00000000" w:rsidRPr="00000000" w14:paraId="00000004">
      <w:pPr>
        <w:widowControl w:val="0"/>
        <w:ind w:left="0" w:firstLine="0"/>
        <w:jc w:val="both"/>
        <w:rPr>
          <w:vertAlign w:val="baseline"/>
        </w:rPr>
      </w:pPr>
      <w:r w:rsidDel="00000000" w:rsidR="00000000" w:rsidRPr="00000000">
        <w:rPr>
          <w:vertAlign w:val="baseline"/>
          <w:rtl w:val="0"/>
        </w:rPr>
        <w:t xml:space="preserve">Key Verse: 16:29</w:t>
      </w:r>
    </w:p>
    <w:p w:rsidR="00000000" w:rsidDel="00000000" w:rsidP="00000000" w:rsidRDefault="00000000" w:rsidRPr="00000000" w14:paraId="00000005">
      <w:pPr>
        <w:widowControl w:val="0"/>
        <w:ind w:left="0" w:firstLine="0"/>
        <w:jc w:val="both"/>
        <w:rPr>
          <w:vertAlign w:val="baseline"/>
        </w:rPr>
      </w:pPr>
      <w:r w:rsidDel="00000000" w:rsidR="00000000" w:rsidRPr="00000000">
        <w:rPr>
          <w:rtl w:val="0"/>
        </w:rPr>
      </w:r>
    </w:p>
    <w:p w:rsidR="00000000" w:rsidDel="00000000" w:rsidP="00000000" w:rsidRDefault="00000000" w:rsidRPr="00000000" w14:paraId="00000006">
      <w:pPr>
        <w:widowControl w:val="0"/>
        <w:ind w:left="0" w:firstLine="0"/>
        <w:jc w:val="both"/>
        <w:rPr>
          <w:vertAlign w:val="baseline"/>
        </w:rPr>
      </w:pPr>
      <w:r w:rsidDel="00000000" w:rsidR="00000000" w:rsidRPr="00000000">
        <w:rPr>
          <w:color w:val="000000"/>
          <w:highlight w:val="white"/>
          <w:vertAlign w:val="baseline"/>
          <w:rtl w:val="0"/>
        </w:rPr>
        <w:t xml:space="preserve">“</w:t>
      </w:r>
      <w:r w:rsidDel="00000000" w:rsidR="00000000" w:rsidRPr="00000000">
        <w:rPr>
          <w:i w:val="1"/>
          <w:color w:val="000000"/>
          <w:highlight w:val="white"/>
          <w:vertAlign w:val="baseline"/>
          <w:rtl w:val="0"/>
        </w:rPr>
        <w:t xml:space="preserve">Abraham replied, ‘They have Moses and the Prophets; let them listen to them</w:t>
      </w:r>
      <w:r w:rsidDel="00000000" w:rsidR="00000000" w:rsidRPr="00000000">
        <w:rPr>
          <w:color w:val="000000"/>
          <w:highlight w:val="white"/>
          <w:vertAlign w:val="baseline"/>
          <w:rtl w:val="0"/>
        </w:rPr>
        <w:t xml:space="preserve">.’</w:t>
      </w:r>
      <w:r w:rsidDel="00000000" w:rsidR="00000000" w:rsidRPr="00000000">
        <w:rPr>
          <w:rtl w:val="0"/>
        </w:rPr>
      </w:r>
    </w:p>
    <w:p w:rsidR="00000000" w:rsidDel="00000000" w:rsidP="00000000" w:rsidRDefault="00000000" w:rsidRPr="00000000" w14:paraId="00000007">
      <w:pPr>
        <w:widowControl w:val="0"/>
        <w:ind w:left="0" w:firstLine="0"/>
        <w:jc w:val="both"/>
        <w:rPr/>
      </w:pPr>
      <w:r w:rsidDel="00000000" w:rsidR="00000000" w:rsidRPr="00000000">
        <w:rPr>
          <w:rtl w:val="0"/>
        </w:rPr>
      </w:r>
    </w:p>
    <w:p w:rsidR="00000000" w:rsidDel="00000000" w:rsidP="00000000" w:rsidRDefault="00000000" w:rsidRPr="00000000" w14:paraId="00000008">
      <w:pPr>
        <w:widowControl w:val="0"/>
        <w:ind w:left="0" w:firstLine="0"/>
        <w:jc w:val="both"/>
        <w:rPr>
          <w:vertAlign w:val="baseline"/>
        </w:rPr>
      </w:pPr>
      <w:r w:rsidDel="00000000" w:rsidR="00000000" w:rsidRPr="00000000">
        <w:rPr>
          <w:vertAlign w:val="baseline"/>
          <w:rtl w:val="0"/>
        </w:rPr>
        <w:t xml:space="preserve">*This passage is closely related to the previous passage. Before answering the questions, read this passage carefully and prayerfully. Try to divide it into parts and discover how each part is related in the context of chapter 16 as a whole.</w:t>
      </w:r>
    </w:p>
    <w:p w:rsidR="00000000" w:rsidDel="00000000" w:rsidP="00000000" w:rsidRDefault="00000000" w:rsidRPr="00000000" w14:paraId="00000009">
      <w:pPr>
        <w:widowControl w:val="0"/>
        <w:ind w:left="0" w:firstLine="0"/>
        <w:jc w:val="both"/>
        <w:rPr/>
      </w:pPr>
      <w:r w:rsidDel="00000000" w:rsidR="00000000" w:rsidRPr="00000000">
        <w:rPr>
          <w:rtl w:val="0"/>
        </w:rPr>
      </w:r>
    </w:p>
    <w:p w:rsidR="00000000" w:rsidDel="00000000" w:rsidP="00000000" w:rsidRDefault="00000000" w:rsidRPr="00000000" w14:paraId="0000000A">
      <w:pPr>
        <w:widowControl w:val="0"/>
        <w:ind w:left="0" w:firstLine="0"/>
        <w:jc w:val="both"/>
        <w:rPr/>
      </w:pPr>
      <w:r w:rsidDel="00000000" w:rsidR="00000000" w:rsidRPr="00000000">
        <w:rPr>
          <w:rtl w:val="0"/>
        </w:rPr>
        <w:t xml:space="preserve"> </w:t>
      </w:r>
    </w:p>
    <w:p w:rsidR="00000000" w:rsidDel="00000000" w:rsidP="00000000" w:rsidRDefault="00000000" w:rsidRPr="00000000" w14:paraId="0000000B">
      <w:pPr>
        <w:widowControl w:val="0"/>
        <w:numPr>
          <w:ilvl w:val="0"/>
          <w:numId w:val="1"/>
        </w:numPr>
        <w:ind w:left="0" w:firstLine="0"/>
        <w:jc w:val="both"/>
        <w:rPr>
          <w:vertAlign w:val="baseline"/>
        </w:rPr>
      </w:pPr>
      <w:r w:rsidDel="00000000" w:rsidR="00000000" w:rsidRPr="00000000">
        <w:rPr>
          <w:vertAlign w:val="baseline"/>
          <w:rtl w:val="0"/>
        </w:rPr>
        <w:t xml:space="preserve">How did the Pharisees respond to Jesus’ teaching (14)? How did Jesus expose their spiritual problem (15)? Why is it a serious matter to justify oneself instead of repenting? What contrast did Jesus make? Why is it important to live before God?</w:t>
      </w:r>
    </w:p>
    <w:p w:rsidR="00000000" w:rsidDel="00000000" w:rsidP="00000000" w:rsidRDefault="00000000" w:rsidRPr="00000000" w14:paraId="0000000C">
      <w:pPr>
        <w:widowControl w:val="0"/>
        <w:ind w:left="0" w:firstLine="0"/>
        <w:jc w:val="both"/>
        <w:rPr/>
      </w:pPr>
      <w:r w:rsidDel="00000000" w:rsidR="00000000" w:rsidRPr="00000000">
        <w:rPr>
          <w:rtl w:val="0"/>
        </w:rPr>
      </w:r>
    </w:p>
    <w:p w:rsidR="00000000" w:rsidDel="00000000" w:rsidP="00000000" w:rsidRDefault="00000000" w:rsidRPr="00000000" w14:paraId="0000000D">
      <w:pPr>
        <w:widowControl w:val="0"/>
        <w:ind w:left="0" w:firstLine="0"/>
        <w:jc w:val="both"/>
        <w:rPr/>
      </w:pPr>
      <w:r w:rsidDel="00000000" w:rsidR="00000000" w:rsidRPr="00000000">
        <w:rPr>
          <w:rtl w:val="0"/>
        </w:rPr>
        <w:tab/>
      </w:r>
    </w:p>
    <w:p w:rsidR="00000000" w:rsidDel="00000000" w:rsidP="00000000" w:rsidRDefault="00000000" w:rsidRPr="00000000" w14:paraId="0000000E">
      <w:pPr>
        <w:widowControl w:val="0"/>
        <w:numPr>
          <w:ilvl w:val="0"/>
          <w:numId w:val="1"/>
        </w:numPr>
        <w:ind w:left="0" w:firstLine="0"/>
        <w:jc w:val="both"/>
        <w:rPr>
          <w:vertAlign w:val="baseline"/>
        </w:rPr>
      </w:pPr>
      <w:r w:rsidDel="00000000" w:rsidR="00000000" w:rsidRPr="00000000">
        <w:rPr>
          <w:vertAlign w:val="baseline"/>
          <w:rtl w:val="0"/>
        </w:rPr>
        <w:t xml:space="preserve">How do the Law and the Prophets relate to God’s kingdom (16; 24:44; Jn 5:39)?</w:t>
      </w:r>
      <w:r w:rsidDel="00000000" w:rsidR="00000000" w:rsidRPr="00000000">
        <w:rPr>
          <w:vertAlign w:val="superscript"/>
        </w:rPr>
        <w:footnoteReference w:customMarkFollows="0" w:id="0"/>
      </w:r>
      <w:r w:rsidDel="00000000" w:rsidR="00000000" w:rsidRPr="00000000">
        <w:rPr>
          <w:vertAlign w:val="baseline"/>
          <w:rtl w:val="0"/>
        </w:rPr>
        <w:t xml:space="preserve"> To whom is the kingdom of God good news? What did Jesus teach about the continuing effectiveness of the Law (17)? How did Jesus apply this to the Pharisees (18)?</w:t>
      </w:r>
    </w:p>
    <w:p w:rsidR="00000000" w:rsidDel="00000000" w:rsidP="00000000" w:rsidRDefault="00000000" w:rsidRPr="00000000" w14:paraId="0000000F">
      <w:pPr>
        <w:widowControl w:val="0"/>
        <w:ind w:left="0" w:firstLine="0"/>
        <w:jc w:val="both"/>
        <w:rPr/>
      </w:pPr>
      <w:r w:rsidDel="00000000" w:rsidR="00000000" w:rsidRPr="00000000">
        <w:rPr>
          <w:rtl w:val="0"/>
        </w:rPr>
      </w:r>
    </w:p>
    <w:p w:rsidR="00000000" w:rsidDel="00000000" w:rsidP="00000000" w:rsidRDefault="00000000" w:rsidRPr="00000000" w14:paraId="00000010">
      <w:pPr>
        <w:widowControl w:val="0"/>
        <w:ind w:left="0" w:firstLine="0"/>
        <w:jc w:val="both"/>
        <w:rPr/>
      </w:pPr>
      <w:r w:rsidDel="00000000" w:rsidR="00000000" w:rsidRPr="00000000">
        <w:rPr>
          <w:rtl w:val="0"/>
        </w:rPr>
      </w:r>
    </w:p>
    <w:p w:rsidR="00000000" w:rsidDel="00000000" w:rsidP="00000000" w:rsidRDefault="00000000" w:rsidRPr="00000000" w14:paraId="00000011">
      <w:pPr>
        <w:widowControl w:val="0"/>
        <w:numPr>
          <w:ilvl w:val="0"/>
          <w:numId w:val="1"/>
        </w:numPr>
        <w:ind w:left="0" w:firstLine="0"/>
        <w:jc w:val="both"/>
        <w:rPr>
          <w:vertAlign w:val="baseline"/>
        </w:rPr>
      </w:pPr>
      <w:r w:rsidDel="00000000" w:rsidR="00000000" w:rsidRPr="00000000">
        <w:rPr>
          <w:vertAlign w:val="baseline"/>
          <w:rtl w:val="0"/>
        </w:rPr>
        <w:t xml:space="preserve">What are the contrasts between the rich man and Lazarus on earth (19-21)? What characterized the rich man’s life? After death, how was their situation reversed (22-23)? How did the rich man’s request reveal the painful reality of hell (24; Rev 21:8)? </w:t>
      </w:r>
    </w:p>
    <w:p w:rsidR="00000000" w:rsidDel="00000000" w:rsidP="00000000" w:rsidRDefault="00000000" w:rsidRPr="00000000" w14:paraId="00000012">
      <w:pPr>
        <w:widowControl w:val="0"/>
        <w:ind w:left="0" w:firstLine="0"/>
        <w:jc w:val="both"/>
        <w:rPr/>
      </w:pPr>
      <w:r w:rsidDel="00000000" w:rsidR="00000000" w:rsidRPr="00000000">
        <w:rPr>
          <w:rtl w:val="0"/>
        </w:rPr>
      </w:r>
    </w:p>
    <w:p w:rsidR="00000000" w:rsidDel="00000000" w:rsidP="00000000" w:rsidRDefault="00000000" w:rsidRPr="00000000" w14:paraId="00000013">
      <w:pPr>
        <w:widowControl w:val="0"/>
        <w:ind w:left="0" w:firstLine="0"/>
        <w:jc w:val="both"/>
        <w:rPr/>
      </w:pPr>
      <w:r w:rsidDel="00000000" w:rsidR="00000000" w:rsidRPr="00000000">
        <w:rPr>
          <w:rtl w:val="0"/>
        </w:rPr>
      </w:r>
    </w:p>
    <w:p w:rsidR="00000000" w:rsidDel="00000000" w:rsidP="00000000" w:rsidRDefault="00000000" w:rsidRPr="00000000" w14:paraId="00000014">
      <w:pPr>
        <w:widowControl w:val="0"/>
        <w:numPr>
          <w:ilvl w:val="0"/>
          <w:numId w:val="1"/>
        </w:numPr>
        <w:ind w:left="0" w:firstLine="0"/>
        <w:jc w:val="both"/>
        <w:rPr>
          <w:vertAlign w:val="baseline"/>
        </w:rPr>
      </w:pPr>
      <w:r w:rsidDel="00000000" w:rsidR="00000000" w:rsidRPr="00000000">
        <w:rPr>
          <w:vertAlign w:val="baseline"/>
          <w:rtl w:val="0"/>
        </w:rPr>
        <w:t xml:space="preserve">Of what did Abraham remind the rich man (25)? How does the way a person lives on earth </w:t>
      </w:r>
      <w:r w:rsidDel="00000000" w:rsidR="00000000" w:rsidRPr="00000000">
        <w:rPr>
          <w:rtl w:val="0"/>
        </w:rPr>
        <w:t xml:space="preserve">affect</w:t>
      </w:r>
      <w:r w:rsidDel="00000000" w:rsidR="00000000" w:rsidRPr="00000000">
        <w:rPr>
          <w:vertAlign w:val="baseline"/>
          <w:rtl w:val="0"/>
        </w:rPr>
        <w:t xml:space="preserve"> their eternal destiny? What do the words “a great chasm has been set in place” reveal about the finality of one’s eternal destiny (26)?</w:t>
      </w:r>
    </w:p>
    <w:p w:rsidR="00000000" w:rsidDel="00000000" w:rsidP="00000000" w:rsidRDefault="00000000" w:rsidRPr="00000000" w14:paraId="00000015">
      <w:pPr>
        <w:widowControl w:val="0"/>
        <w:ind w:left="0" w:firstLine="0"/>
        <w:jc w:val="both"/>
        <w:rPr/>
      </w:pPr>
      <w:r w:rsidDel="00000000" w:rsidR="00000000" w:rsidRPr="00000000">
        <w:rPr>
          <w:rtl w:val="0"/>
        </w:rPr>
      </w:r>
    </w:p>
    <w:p w:rsidR="00000000" w:rsidDel="00000000" w:rsidP="00000000" w:rsidRDefault="00000000" w:rsidRPr="00000000" w14:paraId="00000016">
      <w:pPr>
        <w:widowControl w:val="0"/>
        <w:ind w:left="0" w:firstLine="0"/>
        <w:jc w:val="both"/>
        <w:rPr/>
      </w:pPr>
      <w:r w:rsidDel="00000000" w:rsidR="00000000" w:rsidRPr="00000000">
        <w:rPr>
          <w:rtl w:val="0"/>
        </w:rPr>
        <w:t xml:space="preserve">        </w:t>
      </w:r>
    </w:p>
    <w:p w:rsidR="00000000" w:rsidDel="00000000" w:rsidP="00000000" w:rsidRDefault="00000000" w:rsidRPr="00000000" w14:paraId="00000017">
      <w:pPr>
        <w:widowControl w:val="0"/>
        <w:numPr>
          <w:ilvl w:val="0"/>
          <w:numId w:val="1"/>
        </w:numPr>
        <w:ind w:left="0" w:firstLine="0"/>
        <w:jc w:val="both"/>
        <w:rPr>
          <w:vertAlign w:val="baseline"/>
        </w:rPr>
      </w:pPr>
      <w:r w:rsidDel="00000000" w:rsidR="00000000" w:rsidRPr="00000000">
        <w:rPr>
          <w:vertAlign w:val="baseline"/>
          <w:rtl w:val="0"/>
        </w:rPr>
        <w:t xml:space="preserve">What great concern did the rich man have in torment (27-28)? Read verse 29. How did Abraham respond to his request (29-31)? How does Jesus teach the importance of listening to the word of God and repenting instead of seeking miracles?</w:t>
      </w:r>
      <w:r w:rsidDel="00000000" w:rsidR="00000000" w:rsidRPr="00000000">
        <w:rPr>
          <w:rtl w:val="0"/>
        </w:rPr>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“…everyone is forcing their way into it” can also be </w:t>
      </w:r>
      <w:r w:rsidDel="00000000" w:rsidR="00000000" w:rsidRPr="00000000">
        <w:rPr>
          <w:rFonts w:ascii="Calibri" w:cs="Calibri" w:eastAsia="Calibri" w:hAnsi="Calibri"/>
          <w:sz w:val="20"/>
          <w:szCs w:val="20"/>
          <w:rtl w:val="0"/>
        </w:rPr>
        <w:t xml:space="preserve">translated 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“everyone is forcefully urged into 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